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1A76" w14:textId="229B0145" w:rsidR="007E7B6B" w:rsidRDefault="007E7B6B" w:rsidP="0059218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 xml:space="preserve"> Index</w:t>
      </w:r>
      <w:r w:rsidR="00E30CD4">
        <w:rPr>
          <w:rFonts w:eastAsiaTheme="majorEastAsia" w:cstheme="majorBidi"/>
          <w:spacing w:val="-10"/>
          <w:kern w:val="28"/>
          <w:sz w:val="36"/>
          <w:szCs w:val="48"/>
        </w:rPr>
        <w:t>:</w:t>
      </w:r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 xml:space="preserve"> Trh s</w:t>
      </w:r>
      <w:r>
        <w:rPr>
          <w:rFonts w:eastAsiaTheme="majorEastAsia" w:cstheme="majorBidi"/>
          <w:spacing w:val="-10"/>
          <w:kern w:val="28"/>
          <w:sz w:val="36"/>
          <w:szCs w:val="48"/>
        </w:rPr>
        <w:t xml:space="preserve">e </w:t>
      </w:r>
      <w:r w:rsidR="00E30CD4">
        <w:rPr>
          <w:rFonts w:eastAsiaTheme="majorEastAsia" w:cstheme="majorBidi"/>
          <w:spacing w:val="-10"/>
          <w:kern w:val="28"/>
          <w:sz w:val="36"/>
          <w:szCs w:val="48"/>
        </w:rPr>
        <w:t>začíná</w:t>
      </w:r>
      <w:r>
        <w:rPr>
          <w:rFonts w:eastAsiaTheme="majorEastAsia" w:cstheme="majorBidi"/>
          <w:spacing w:val="-10"/>
          <w:kern w:val="28"/>
          <w:sz w:val="36"/>
          <w:szCs w:val="48"/>
        </w:rPr>
        <w:t xml:space="preserve"> </w:t>
      </w:r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>přiklán</w:t>
      </w:r>
      <w:r w:rsidR="00E30CD4">
        <w:rPr>
          <w:rFonts w:eastAsiaTheme="majorEastAsia" w:cstheme="majorBidi"/>
          <w:spacing w:val="-10"/>
          <w:kern w:val="28"/>
          <w:sz w:val="36"/>
          <w:szCs w:val="48"/>
        </w:rPr>
        <w:t>ět</w:t>
      </w:r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 xml:space="preserve"> k</w:t>
      </w:r>
      <w:r w:rsidR="00E30CD4">
        <w:rPr>
          <w:rFonts w:eastAsiaTheme="majorEastAsia" w:cstheme="majorBidi"/>
          <w:spacing w:val="-10"/>
          <w:kern w:val="28"/>
          <w:sz w:val="36"/>
          <w:szCs w:val="48"/>
        </w:rPr>
        <w:t> </w:t>
      </w:r>
      <w:r w:rsidRPr="007E7B6B">
        <w:rPr>
          <w:rFonts w:eastAsiaTheme="majorEastAsia" w:cstheme="majorBidi"/>
          <w:spacing w:val="-10"/>
          <w:kern w:val="28"/>
          <w:sz w:val="36"/>
          <w:szCs w:val="48"/>
        </w:rPr>
        <w:t>prodávajícím</w:t>
      </w:r>
      <w:r w:rsidR="00E30CD4">
        <w:rPr>
          <w:rFonts w:eastAsiaTheme="majorEastAsia" w:cstheme="majorBidi"/>
          <w:spacing w:val="-10"/>
          <w:kern w:val="28"/>
          <w:sz w:val="36"/>
          <w:szCs w:val="48"/>
        </w:rPr>
        <w:t>, nabídce dál dominuje bílá barva</w:t>
      </w:r>
    </w:p>
    <w:p w14:paraId="33E30913" w14:textId="57CB8ECA" w:rsidR="0059218A" w:rsidRDefault="000706D4" w:rsidP="0059218A">
      <w:pPr>
        <w:pStyle w:val="Perex"/>
      </w:pPr>
      <w:r w:rsidRPr="00950A92">
        <w:t xml:space="preserve">Praha, </w:t>
      </w:r>
      <w:r w:rsidR="00E30CD4">
        <w:t>18</w:t>
      </w:r>
      <w:r w:rsidRPr="00950A92">
        <w:t xml:space="preserve">. </w:t>
      </w:r>
      <w:r w:rsidR="00FA26B8">
        <w:t>prosince</w:t>
      </w:r>
      <w:r w:rsidRPr="00950A92">
        <w:t xml:space="preserve"> 202</w:t>
      </w:r>
      <w:r w:rsidR="00BB2E86" w:rsidRPr="00950A92">
        <w:t>5</w:t>
      </w:r>
      <w:r w:rsidRPr="00950A92">
        <w:t xml:space="preserve"> –</w:t>
      </w:r>
      <w:r w:rsidR="00624D51" w:rsidRPr="00950A92">
        <w:t xml:space="preserve"> </w:t>
      </w:r>
      <w:r w:rsidR="008F50B9" w:rsidRPr="008F50B9">
        <w:t xml:space="preserve">Listopadová data </w:t>
      </w:r>
      <w:r w:rsidR="008F50B9">
        <w:t xml:space="preserve">motoristického inzertního portálu </w:t>
      </w:r>
      <w:proofErr w:type="spellStart"/>
      <w:r w:rsidR="008F50B9" w:rsidRPr="008F50B9">
        <w:t>TipCars</w:t>
      </w:r>
      <w:proofErr w:type="spellEnd"/>
      <w:r w:rsidR="008F50B9" w:rsidRPr="008F50B9">
        <w:t xml:space="preserve"> naznačují postupný obrat na trhu s ojetými vozy, kde se po delší době začíná mírně zlepšovat pozice prodávajících. Analýza zároveň ukazuje, že nabídce dlouhodobě dominují bílé vozy, zatímco metalické varianty, jako bílá, modrá či stříbrná, patří k nejméně zastoupeným barvám. </w:t>
      </w:r>
    </w:p>
    <w:p w14:paraId="3AB8EC9F" w14:textId="60105AF8" w:rsidR="00AB5DEB" w:rsidRPr="00AB5DEB" w:rsidRDefault="00AB5DEB" w:rsidP="00B425B9">
      <w:pPr>
        <w:rPr>
          <w:noProof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BA7105D" wp14:editId="05CC7D15">
            <wp:simplePos x="0" y="0"/>
            <wp:positionH relativeFrom="margin">
              <wp:posOffset>-635</wp:posOffset>
            </wp:positionH>
            <wp:positionV relativeFrom="paragraph">
              <wp:posOffset>44450</wp:posOffset>
            </wp:positionV>
            <wp:extent cx="2956560" cy="1470660"/>
            <wp:effectExtent l="0" t="0" r="0" b="0"/>
            <wp:wrapSquare wrapText="bothSides"/>
            <wp:docPr id="1994662148" name="Obrázok 1" descr="Obrázok, na ktorom je text, vývoj, snímka obrazovky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62148" name="Obrázok 1" descr="Obrázok, na ktorom je text, vývoj, snímka obrazovky, rad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DEB">
        <w:rPr>
          <w:noProof/>
          <w:szCs w:val="22"/>
        </w:rPr>
        <w:t xml:space="preserve">TipCars Index, který sleduje nabídku deseti nejvyhledávanějších modelů na trhu, dosáhl v listopadu hodnoty 935,4 bodu. Oproti říjnu vzrostl o 14 bodů, tedy o 1,5 %, a s výjimkou ledna 2025 jde o nejvyšší hodnotu v letošním roce. </w:t>
      </w:r>
      <w:r w:rsidRPr="00AB5DEB">
        <w:rPr>
          <w:i/>
          <w:iCs/>
          <w:noProof/>
          <w:szCs w:val="22"/>
        </w:rPr>
        <w:t>„Z našich dat je patrné, že index se postupně opět zvyšuje. Ve srovnání s celým sledovaným obdobím se však stále pohybuje na relativně nízké úrovni. Z</w:t>
      </w:r>
      <w:r w:rsidR="00F73D71">
        <w:rPr>
          <w:i/>
          <w:iCs/>
          <w:noProof/>
          <w:szCs w:val="22"/>
        </w:rPr>
        <w:t> </w:t>
      </w:r>
      <w:r w:rsidRPr="00AB5DEB">
        <w:rPr>
          <w:i/>
          <w:iCs/>
          <w:noProof/>
          <w:szCs w:val="22"/>
        </w:rPr>
        <w:t xml:space="preserve">pohledu letošního roku ale po dlouhém období výhodném pro kupující začíná </w:t>
      </w:r>
      <w:r w:rsidR="00E30CD4">
        <w:rPr>
          <w:i/>
          <w:iCs/>
          <w:noProof/>
          <w:szCs w:val="22"/>
        </w:rPr>
        <w:t>pozice prodávajících znovu posilovat</w:t>
      </w:r>
      <w:r w:rsidRPr="00AB5DEB">
        <w:rPr>
          <w:i/>
          <w:iCs/>
          <w:noProof/>
          <w:szCs w:val="22"/>
        </w:rPr>
        <w:t xml:space="preserve">,“ </w:t>
      </w:r>
      <w:r w:rsidRPr="00AB5DEB">
        <w:rPr>
          <w:noProof/>
          <w:szCs w:val="22"/>
        </w:rPr>
        <w:t xml:space="preserve">uvádí </w:t>
      </w:r>
      <w:r w:rsidRPr="00AB5DEB">
        <w:rPr>
          <w:b/>
          <w:bCs/>
          <w:noProof/>
          <w:szCs w:val="22"/>
        </w:rPr>
        <w:t>Marek Knieža, ředitel TipCars</w:t>
      </w:r>
      <w:r w:rsidRPr="00AB5DEB">
        <w:rPr>
          <w:noProof/>
          <w:szCs w:val="22"/>
        </w:rPr>
        <w:t>.</w:t>
      </w:r>
    </w:p>
    <w:p w14:paraId="62C98E0E" w14:textId="66A68BA0" w:rsidR="00CD5E05" w:rsidRPr="00CD5E05" w:rsidRDefault="00CD5E05" w:rsidP="00B425B9">
      <w:r w:rsidRPr="00CD5E05">
        <w:t xml:space="preserve">Průměrné ceny deseti nejvyhledávanějších modelů na </w:t>
      </w:r>
      <w:proofErr w:type="spellStart"/>
      <w:r w:rsidRPr="00CD5E05">
        <w:t>TipCars</w:t>
      </w:r>
      <w:proofErr w:type="spellEnd"/>
      <w:r w:rsidRPr="00CD5E05">
        <w:t xml:space="preserve"> zaznamenaly během listopadu u některých vozů výrazné změny. Nejvýraznější pokles se projevil u BMW řady 5, jehož průměrná cena meziměsíčně klesla o téměř 100 000 Kč na současných 954 041 Kč, což představuje pokles o 9,2 %. Opačný vývoj byl patrný u modelu Volkswagen Passat, u kterého cena vzrostla o 3,7</w:t>
      </w:r>
      <w:r w:rsidR="00F73D71">
        <w:t> </w:t>
      </w:r>
      <w:r w:rsidRPr="00CD5E05">
        <w:t>% a aktuálně se jeho průměrná hodnota pohybuje na úrovni 401 213 Kč.</w:t>
      </w:r>
    </w:p>
    <w:p w14:paraId="57FE04D8" w14:textId="3D8349EC" w:rsidR="00202BEB" w:rsidRDefault="00CD5E05" w:rsidP="00202BEB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CD5E05">
        <w:rPr>
          <w:rFonts w:eastAsiaTheme="minorHAnsi" w:cstheme="minorBidi"/>
          <w:b w:val="0"/>
          <w:bCs w:val="0"/>
          <w:sz w:val="20"/>
          <w:szCs w:val="24"/>
        </w:rPr>
        <w:t>Pokud jde o počet nabízených vozů, u osmi z deseti sledovaných modelů došlo meziměsíčně k poklesu nabídky. Výjimku představovala Škoda Kodiaq, u které se počet inzerovaných vozů zvýšil o 3,6 % na 1 374 kusů, a dále BMW řady 5, kde nabídka vzrostla o 13 vozů. Na opačné straně žebříčku se nachází Škoda Fabia, která zaznamenala nejvýraznější meziměsíční úbytek, když se její nabídka snížila o 6,7 % na aktuálních 2 199 kusů.</w:t>
      </w:r>
    </w:p>
    <w:p w14:paraId="0B7BC76F" w14:textId="2F0BA64B" w:rsidR="00CD5E05" w:rsidRPr="008F50B9" w:rsidRDefault="008F50B9" w:rsidP="008F50B9">
      <w:pPr>
        <w:pStyle w:val="Mezinadpis2"/>
      </w:pPr>
      <w:r w:rsidRPr="008F50B9">
        <w:t>Bílá jasně vede, metalízy zůstávají na okraji nabídky</w:t>
      </w:r>
    </w:p>
    <w:p w14:paraId="7902F947" w14:textId="17B4D8FD" w:rsidR="00CD5E05" w:rsidRPr="00CD5E05" w:rsidRDefault="00CD5E05" w:rsidP="00CD5E05">
      <w:r w:rsidRPr="00CD5E05">
        <w:t xml:space="preserve">V letošním předvánočním vydání </w:t>
      </w:r>
      <w:proofErr w:type="spellStart"/>
      <w:r w:rsidRPr="00CD5E05">
        <w:t>TipCars</w:t>
      </w:r>
      <w:proofErr w:type="spellEnd"/>
      <w:r w:rsidRPr="00CD5E05">
        <w:t xml:space="preserve"> Indexu jsme se zaměřili na aktuálně nejoblíbenější barvy vozů v nabídce </w:t>
      </w:r>
      <w:proofErr w:type="spellStart"/>
      <w:r w:rsidRPr="00CD5E05">
        <w:t>TipCars</w:t>
      </w:r>
      <w:proofErr w:type="spellEnd"/>
      <w:r w:rsidRPr="00CD5E05">
        <w:t xml:space="preserve"> a porovnali je s daty z loňského roku. Nejčastěji zastoupenou barvou zůstává bílá, která aktuálně tvoří 23,15 % nabídky a své prvenství si udržela i</w:t>
      </w:r>
      <w:r w:rsidR="00F73D71">
        <w:t> </w:t>
      </w:r>
      <w:r w:rsidRPr="00CD5E05">
        <w:t>v</w:t>
      </w:r>
      <w:r w:rsidR="00F73D71">
        <w:t> </w:t>
      </w:r>
      <w:r w:rsidRPr="00CD5E05">
        <w:t>předchozím roce. Následují šedá barva s podílem 8,43 % a černá s 8,33 %.</w:t>
      </w:r>
    </w:p>
    <w:p w14:paraId="0222006C" w14:textId="61754587" w:rsidR="00CD5E05" w:rsidRPr="00CD5E05" w:rsidRDefault="00E30CD4" w:rsidP="00CD5E05">
      <w:r w:rsidRPr="00E30CD4">
        <w:rPr>
          <w:i/>
          <w:iCs/>
        </w:rPr>
        <w:t>„Výrazný podíl bílé barvy v nabídce není dán jen preferencemi kupujících osobních aut. Velkou roli hrají i dodávky a užitková vozidla, kde je bílá dlouhodobě standardem kvůli ceně, praktičnosti i možnosti polepů. Tyto vozy pak ve velkém vstupují na sekundární trh a posilují celkovou dominanci bílé barvy</w:t>
      </w:r>
      <w:r w:rsidR="00CD5E05" w:rsidRPr="00CD5E05">
        <w:rPr>
          <w:i/>
          <w:iCs/>
        </w:rPr>
        <w:t>,“</w:t>
      </w:r>
      <w:r w:rsidR="00CD5E05" w:rsidRPr="00CD5E05">
        <w:t xml:space="preserve"> komentuje data </w:t>
      </w:r>
      <w:r w:rsidR="00CD5E05" w:rsidRPr="00CD5E05">
        <w:rPr>
          <w:b/>
          <w:bCs/>
        </w:rPr>
        <w:t xml:space="preserve">Marek </w:t>
      </w:r>
      <w:proofErr w:type="spellStart"/>
      <w:r w:rsidR="00CD5E05" w:rsidRPr="00CD5E05">
        <w:rPr>
          <w:b/>
          <w:bCs/>
        </w:rPr>
        <w:t>Knieža</w:t>
      </w:r>
      <w:proofErr w:type="spellEnd"/>
      <w:r w:rsidR="00CD5E05" w:rsidRPr="007E7B6B">
        <w:t>.</w:t>
      </w:r>
    </w:p>
    <w:p w14:paraId="2B7044D1" w14:textId="36E52A16" w:rsidR="00CD5E05" w:rsidRPr="00CD5E05" w:rsidRDefault="00CD5E05" w:rsidP="00CD5E05">
      <w:r w:rsidRPr="00CD5E05">
        <w:t xml:space="preserve">Na opačném konci žebříčku se dlouhodobě nacházejí méně frekventované barevné varianty. Nejnižší zastoupení v nabídce </w:t>
      </w:r>
      <w:proofErr w:type="spellStart"/>
      <w:r w:rsidRPr="00CD5E05">
        <w:t>TipCars</w:t>
      </w:r>
      <w:proofErr w:type="spellEnd"/>
      <w:r w:rsidRPr="00CD5E05">
        <w:t xml:space="preserve"> má bílá metalíza s podílem 2,54 %, následovaná modrou </w:t>
      </w:r>
      <w:r w:rsidRPr="00CD5E05">
        <w:lastRenderedPageBreak/>
        <w:t xml:space="preserve">metalízou (3,48 %) a stříbrnou metalízou (4,94 %). Tyto barvy se přitom na posledních příčkách držely už i v roce 2024, což </w:t>
      </w:r>
      <w:r w:rsidR="00ED45C3">
        <w:t>potvrzuje</w:t>
      </w:r>
      <w:r w:rsidRPr="00CD5E05">
        <w:t xml:space="preserve"> stabilní</w:t>
      </w:r>
      <w:r w:rsidR="00ED45C3">
        <w:t xml:space="preserve"> strukturu nabídky</w:t>
      </w:r>
      <w:r w:rsidRPr="00CD5E05">
        <w:t>.</w:t>
      </w:r>
    </w:p>
    <w:p w14:paraId="0D0CDF18" w14:textId="57DB74CC" w:rsidR="00CD5E05" w:rsidRDefault="00CD5E05" w:rsidP="00CD5E05">
      <w:r w:rsidRPr="00CD5E05">
        <w:t>Pro srovnání, červená barva aktuálně tvoří 5,51 % nabídky, zatímco modrá je zastoupena v</w:t>
      </w:r>
      <w:r w:rsidR="00F73D71">
        <w:t> </w:t>
      </w:r>
      <w:r w:rsidRPr="00CD5E05">
        <w:t>6,31</w:t>
      </w:r>
      <w:r w:rsidR="00F73D71">
        <w:t> </w:t>
      </w:r>
      <w:r w:rsidRPr="00CD5E05">
        <w:t>% inzerátů. I tyto hodnoty potvrzují, že výraznější barevné varianty si udržují spíše doplňkovou roli a většina nabídky se nadále soustředí na konzervativnější odstíny.</w:t>
      </w:r>
    </w:p>
    <w:p w14:paraId="5D25E664" w14:textId="478E85AD" w:rsidR="008F50B9" w:rsidRPr="00CD5E05" w:rsidRDefault="008F50B9" w:rsidP="008F50B9">
      <w:pPr>
        <w:pStyle w:val="Mezinadpis2"/>
      </w:pPr>
      <w:r w:rsidRPr="008F50B9">
        <w:t>Stáří vozů se nemění, cenové rozdíly mezi barvami přetrvávají</w:t>
      </w:r>
    </w:p>
    <w:p w14:paraId="5D33B83E" w14:textId="18882295" w:rsidR="00CD5E05" w:rsidRDefault="00CD5E05" w:rsidP="00CD5E05">
      <w:r w:rsidRPr="00CD5E05">
        <w:t>Z pohledu cenového vývoje došlo u jednotlivých barevných variant k meziročním, spíše mírným změnám. Medián ceny vozů bílé barvy se snížil z</w:t>
      </w:r>
      <w:r w:rsidR="007E7B6B">
        <w:t> </w:t>
      </w:r>
      <w:r w:rsidRPr="00CD5E05">
        <w:t>444</w:t>
      </w:r>
      <w:r w:rsidR="007E7B6B">
        <w:t> </w:t>
      </w:r>
      <w:r w:rsidRPr="00CD5E05">
        <w:t>050 Kč na 429 900 Kč, což může souviset s</w:t>
      </w:r>
      <w:r w:rsidR="00F73D71">
        <w:t> </w:t>
      </w:r>
      <w:r w:rsidRPr="00CD5E05">
        <w:t>jejich vysokým zastoupením v nabídce a širší konkurencí mezi prodávajícími. Naopak automobily v černé metalíze zaznamenaly cenový růst, když se jejich mediánová cena zvýšila o 50 000 Kč na současných 569 900 Kč</w:t>
      </w:r>
      <w:r w:rsidR="00F73D71">
        <w:t>.</w:t>
      </w:r>
    </w:p>
    <w:p w14:paraId="7341D848" w14:textId="36055BF4" w:rsidR="00721E3A" w:rsidRPr="00CD5E05" w:rsidRDefault="00721E3A" w:rsidP="00CD5E05">
      <w:r w:rsidRPr="00721E3A">
        <w:rPr>
          <w:i/>
          <w:iCs/>
        </w:rPr>
        <w:t>„</w:t>
      </w:r>
      <w:r w:rsidRPr="00721E3A">
        <w:rPr>
          <w:i/>
          <w:iCs/>
        </w:rPr>
        <w:t xml:space="preserve">Zatímco bílá barva často funguje jako cenově dostupnější vstup </w:t>
      </w:r>
      <w:r>
        <w:rPr>
          <w:i/>
          <w:iCs/>
        </w:rPr>
        <w:t>na trh</w:t>
      </w:r>
      <w:r w:rsidRPr="00721E3A">
        <w:rPr>
          <w:i/>
          <w:iCs/>
        </w:rPr>
        <w:t xml:space="preserve"> s vyšší konkurencí mezi prodávajícími, metalické laky se častěji pojí s dražšími vozy a vyšší</w:t>
      </w:r>
      <w:r w:rsidRPr="00721E3A">
        <w:rPr>
          <w:i/>
          <w:iCs/>
        </w:rPr>
        <w:t xml:space="preserve"> výbavou,“</w:t>
      </w:r>
      <w:r>
        <w:t xml:space="preserve"> doplňuje </w:t>
      </w:r>
      <w:proofErr w:type="spellStart"/>
      <w:r w:rsidRPr="00721E3A">
        <w:rPr>
          <w:b/>
          <w:bCs/>
        </w:rPr>
        <w:t>Knieža</w:t>
      </w:r>
      <w:proofErr w:type="spellEnd"/>
      <w:r>
        <w:t>.</w:t>
      </w:r>
    </w:p>
    <w:p w14:paraId="24300F06" w14:textId="48B6497D" w:rsidR="00CD5E05" w:rsidRDefault="00CD5E05" w:rsidP="00CD5E05">
      <w:r w:rsidRPr="00CD5E05">
        <w:t>Pokud jde o stáří vozů, medián zůstal napříč barvami meziročně stabilní. Nejvyšší hodnoty vykazují automobily v šedé metalíze, jejichž medián stáří dosahuje až 10 le</w:t>
      </w:r>
      <w:r w:rsidR="007E7B6B">
        <w:t>t</w:t>
      </w:r>
      <w:r w:rsidRPr="00CD5E05">
        <w:t>. Na opačném konci spektra se nacházejí vozy v bílé metalíze, kde medián stáří činí pouze 4 roky. Průměrné stáří deseti nejčastějších barev v nabídce přitom dosahuje 6,9 roku</w:t>
      </w:r>
      <w:r w:rsidR="007E7B6B">
        <w:t>.</w:t>
      </w:r>
    </w:p>
    <w:p w14:paraId="037FD42F" w14:textId="32A26B3C" w:rsidR="008F50B9" w:rsidRPr="00CD5E05" w:rsidRDefault="008F50B9" w:rsidP="008F50B9">
      <w:pPr>
        <w:pStyle w:val="Mezinadpis2"/>
      </w:pPr>
      <w:r w:rsidRPr="008F50B9">
        <w:t>Modrá a šedá metalíza s nižším nájezdem, černá a stříbrná naopak</w:t>
      </w:r>
    </w:p>
    <w:p w14:paraId="3F50A6A8" w14:textId="7E0294A4" w:rsidR="007E7B6B" w:rsidRPr="007E7B6B" w:rsidRDefault="007E7B6B" w:rsidP="007E7B6B">
      <w:r w:rsidRPr="007E7B6B">
        <w:t xml:space="preserve">Pozornost jsme v rámci dat </w:t>
      </w:r>
      <w:proofErr w:type="spellStart"/>
      <w:r w:rsidRPr="007E7B6B">
        <w:t>TipCars</w:t>
      </w:r>
      <w:proofErr w:type="spellEnd"/>
      <w:r w:rsidRPr="007E7B6B">
        <w:t xml:space="preserve"> věnovali také mediánu nájezdu u jednotlivých barevných variant. U většiny </w:t>
      </w:r>
      <w:r w:rsidR="00F73D71">
        <w:t>zkoumaných</w:t>
      </w:r>
      <w:r w:rsidRPr="007E7B6B">
        <w:t xml:space="preserve"> barev se medián nájezdu pohybuje pod hranicí 110 tisíc kilometrů, přičemž nejnižší hodnoty vykazují zejména vozy v modré a šedé metalíze. Naopak vyšší medián nájezdu je typický pro černou a stříbrnou metalízu</w:t>
      </w:r>
      <w:r w:rsidR="00F73D71">
        <w:t>.</w:t>
      </w:r>
    </w:p>
    <w:p w14:paraId="141651BA" w14:textId="5F365D25" w:rsidR="007E7B6B" w:rsidRPr="007E7B6B" w:rsidRDefault="007E7B6B" w:rsidP="007E7B6B">
      <w:r w:rsidRPr="007E7B6B">
        <w:rPr>
          <w:i/>
          <w:iCs/>
        </w:rPr>
        <w:t>„</w:t>
      </w:r>
      <w:r w:rsidR="00E52E77" w:rsidRPr="00E52E77">
        <w:rPr>
          <w:i/>
          <w:iCs/>
        </w:rPr>
        <w:t>Barevná struktura nabídky na trhu ojetin tak neodráží jen aktuální vkus kupujících, ale především původ vozů a způsob jejich využití v minulých letech. Právě tyto faktory dlouhodobě formují skladbu nabídky a vysvětlují, proč se podíl jednotlivých barev mění jen pozvolna, i když se preference zákazníků vyvíjejí</w:t>
      </w:r>
      <w:r w:rsidR="00E52E77">
        <w:rPr>
          <w:i/>
          <w:iCs/>
        </w:rPr>
        <w:t xml:space="preserve">,“ </w:t>
      </w:r>
      <w:r w:rsidRPr="007E7B6B">
        <w:t xml:space="preserve">uzavírá </w:t>
      </w:r>
      <w:r w:rsidRPr="007E7B6B">
        <w:rPr>
          <w:b/>
          <w:bCs/>
        </w:rPr>
        <w:t xml:space="preserve">Marek </w:t>
      </w:r>
      <w:proofErr w:type="spellStart"/>
      <w:r w:rsidRPr="007E7B6B">
        <w:rPr>
          <w:b/>
          <w:bCs/>
        </w:rPr>
        <w:t>Knieža</w:t>
      </w:r>
      <w:proofErr w:type="spellEnd"/>
      <w:r>
        <w:t>.</w:t>
      </w:r>
    </w:p>
    <w:p w14:paraId="309DDB1D" w14:textId="374A061E" w:rsidR="005D6433" w:rsidRPr="007E7B6B" w:rsidRDefault="005D6433" w:rsidP="00610E42">
      <w:pPr>
        <w:rPr>
          <w:lang w:val="sk-SK"/>
        </w:rPr>
      </w:pPr>
    </w:p>
    <w:p w14:paraId="78058D2B" w14:textId="4521AD05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7777777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ED55" w14:textId="77777777" w:rsidR="00E92917" w:rsidRPr="00950A92" w:rsidRDefault="00E92917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6CD87B05" w14:textId="77777777" w:rsidR="00E92917" w:rsidRPr="00950A92" w:rsidRDefault="00E92917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07AFE06E" w14:textId="77777777" w:rsidR="00E92917" w:rsidRPr="00950A92" w:rsidRDefault="00E92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A710" w14:textId="77777777" w:rsidR="00E92917" w:rsidRPr="00950A92" w:rsidRDefault="00E92917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4AD0F011" w14:textId="77777777" w:rsidR="00E92917" w:rsidRPr="00950A92" w:rsidRDefault="00E92917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4839A6CC" w14:textId="77777777" w:rsidR="00E92917" w:rsidRPr="00950A92" w:rsidRDefault="00E92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6C73"/>
    <w:rsid w:val="000200FC"/>
    <w:rsid w:val="00023783"/>
    <w:rsid w:val="000244E9"/>
    <w:rsid w:val="00027672"/>
    <w:rsid w:val="00031DFB"/>
    <w:rsid w:val="000359C2"/>
    <w:rsid w:val="00035EC8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381F"/>
    <w:rsid w:val="000C4A6F"/>
    <w:rsid w:val="000C5F77"/>
    <w:rsid w:val="000C6812"/>
    <w:rsid w:val="000D1B54"/>
    <w:rsid w:val="000D6393"/>
    <w:rsid w:val="000D6859"/>
    <w:rsid w:val="000E110B"/>
    <w:rsid w:val="000E1381"/>
    <w:rsid w:val="000E3770"/>
    <w:rsid w:val="000E379A"/>
    <w:rsid w:val="000E4A8D"/>
    <w:rsid w:val="000E5ACC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4370B"/>
    <w:rsid w:val="002524B9"/>
    <w:rsid w:val="002550EE"/>
    <w:rsid w:val="002563D3"/>
    <w:rsid w:val="00266C8F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27727"/>
    <w:rsid w:val="0033277C"/>
    <w:rsid w:val="00334470"/>
    <w:rsid w:val="00342CC1"/>
    <w:rsid w:val="0035287B"/>
    <w:rsid w:val="00352E78"/>
    <w:rsid w:val="003532E9"/>
    <w:rsid w:val="003538CD"/>
    <w:rsid w:val="00357DE9"/>
    <w:rsid w:val="00357F53"/>
    <w:rsid w:val="00362072"/>
    <w:rsid w:val="0036285C"/>
    <w:rsid w:val="00364638"/>
    <w:rsid w:val="003658A0"/>
    <w:rsid w:val="00371784"/>
    <w:rsid w:val="00371EBB"/>
    <w:rsid w:val="00372205"/>
    <w:rsid w:val="003768AB"/>
    <w:rsid w:val="00377246"/>
    <w:rsid w:val="00377510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1A26"/>
    <w:rsid w:val="003D6C2A"/>
    <w:rsid w:val="003D752E"/>
    <w:rsid w:val="003E0947"/>
    <w:rsid w:val="003E1919"/>
    <w:rsid w:val="003E3B89"/>
    <w:rsid w:val="003E54BD"/>
    <w:rsid w:val="003E7194"/>
    <w:rsid w:val="003E7D79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9B7"/>
    <w:rsid w:val="00444AE7"/>
    <w:rsid w:val="00445EBF"/>
    <w:rsid w:val="00446B59"/>
    <w:rsid w:val="00447444"/>
    <w:rsid w:val="0045016E"/>
    <w:rsid w:val="004503EB"/>
    <w:rsid w:val="00451F91"/>
    <w:rsid w:val="00453165"/>
    <w:rsid w:val="004539D6"/>
    <w:rsid w:val="00463C51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B62"/>
    <w:rsid w:val="004A23C8"/>
    <w:rsid w:val="004A2CE4"/>
    <w:rsid w:val="004A5F74"/>
    <w:rsid w:val="004A6590"/>
    <w:rsid w:val="004B01A4"/>
    <w:rsid w:val="004B29DE"/>
    <w:rsid w:val="004B699A"/>
    <w:rsid w:val="004B7A10"/>
    <w:rsid w:val="004B7B1D"/>
    <w:rsid w:val="004C09CE"/>
    <w:rsid w:val="004C3360"/>
    <w:rsid w:val="004C4300"/>
    <w:rsid w:val="004C44DB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2BB"/>
    <w:rsid w:val="00551D2D"/>
    <w:rsid w:val="00554D74"/>
    <w:rsid w:val="00555459"/>
    <w:rsid w:val="00555DD6"/>
    <w:rsid w:val="00555FC0"/>
    <w:rsid w:val="00556E30"/>
    <w:rsid w:val="00565E54"/>
    <w:rsid w:val="005807A0"/>
    <w:rsid w:val="0058103D"/>
    <w:rsid w:val="00581B48"/>
    <w:rsid w:val="005838C6"/>
    <w:rsid w:val="00584F5A"/>
    <w:rsid w:val="00585CC9"/>
    <w:rsid w:val="005864BD"/>
    <w:rsid w:val="00587B36"/>
    <w:rsid w:val="00591A18"/>
    <w:rsid w:val="0059218A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0E48"/>
    <w:rsid w:val="005D4FFE"/>
    <w:rsid w:val="005D5E25"/>
    <w:rsid w:val="005D6433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4822"/>
    <w:rsid w:val="00610E4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50B2D"/>
    <w:rsid w:val="00651972"/>
    <w:rsid w:val="006565E9"/>
    <w:rsid w:val="006729CF"/>
    <w:rsid w:val="00676A6A"/>
    <w:rsid w:val="00680243"/>
    <w:rsid w:val="00685B93"/>
    <w:rsid w:val="00687BBE"/>
    <w:rsid w:val="00691A21"/>
    <w:rsid w:val="00693033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49"/>
    <w:rsid w:val="006F606E"/>
    <w:rsid w:val="006F73A1"/>
    <w:rsid w:val="007007E4"/>
    <w:rsid w:val="00702B71"/>
    <w:rsid w:val="00703486"/>
    <w:rsid w:val="00705E13"/>
    <w:rsid w:val="00711929"/>
    <w:rsid w:val="007133C0"/>
    <w:rsid w:val="00714C11"/>
    <w:rsid w:val="00717F5B"/>
    <w:rsid w:val="0072011B"/>
    <w:rsid w:val="007219AE"/>
    <w:rsid w:val="00721E3A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1ED9"/>
    <w:rsid w:val="00782A9C"/>
    <w:rsid w:val="007857AB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E7B6B"/>
    <w:rsid w:val="007F3363"/>
    <w:rsid w:val="007F565D"/>
    <w:rsid w:val="007F7A03"/>
    <w:rsid w:val="00800B19"/>
    <w:rsid w:val="00810900"/>
    <w:rsid w:val="00812C97"/>
    <w:rsid w:val="00813B3F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EFC"/>
    <w:rsid w:val="008E4342"/>
    <w:rsid w:val="008E7AA0"/>
    <w:rsid w:val="008F3CE0"/>
    <w:rsid w:val="008F4875"/>
    <w:rsid w:val="008F504B"/>
    <w:rsid w:val="008F50B9"/>
    <w:rsid w:val="008F50EA"/>
    <w:rsid w:val="008F6EC4"/>
    <w:rsid w:val="008F74B0"/>
    <w:rsid w:val="008F77B3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661DA"/>
    <w:rsid w:val="00974CB0"/>
    <w:rsid w:val="0097660D"/>
    <w:rsid w:val="0097763B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28F"/>
    <w:rsid w:val="009F6BFD"/>
    <w:rsid w:val="009F6E7A"/>
    <w:rsid w:val="009F7CA3"/>
    <w:rsid w:val="00A0350F"/>
    <w:rsid w:val="00A06FEB"/>
    <w:rsid w:val="00A12062"/>
    <w:rsid w:val="00A12955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77FB"/>
    <w:rsid w:val="00AA072C"/>
    <w:rsid w:val="00AA2B69"/>
    <w:rsid w:val="00AA4683"/>
    <w:rsid w:val="00AA7B25"/>
    <w:rsid w:val="00AA7F75"/>
    <w:rsid w:val="00AB1A64"/>
    <w:rsid w:val="00AB3789"/>
    <w:rsid w:val="00AB4A4D"/>
    <w:rsid w:val="00AB4D0C"/>
    <w:rsid w:val="00AB5DEB"/>
    <w:rsid w:val="00AC02DF"/>
    <w:rsid w:val="00AC3245"/>
    <w:rsid w:val="00AC4A1D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542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754"/>
    <w:rsid w:val="00BA0E1B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624D"/>
    <w:rsid w:val="00C37DF8"/>
    <w:rsid w:val="00C400DC"/>
    <w:rsid w:val="00C427B2"/>
    <w:rsid w:val="00C43C36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C05C6"/>
    <w:rsid w:val="00CC54AB"/>
    <w:rsid w:val="00CC5A12"/>
    <w:rsid w:val="00CC6CF0"/>
    <w:rsid w:val="00CD3DFF"/>
    <w:rsid w:val="00CD5E05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62AE0"/>
    <w:rsid w:val="00D649D5"/>
    <w:rsid w:val="00D654AD"/>
    <w:rsid w:val="00D65942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6411"/>
    <w:rsid w:val="00E2656A"/>
    <w:rsid w:val="00E26870"/>
    <w:rsid w:val="00E27DDA"/>
    <w:rsid w:val="00E30CD4"/>
    <w:rsid w:val="00E32179"/>
    <w:rsid w:val="00E32FD2"/>
    <w:rsid w:val="00E340A5"/>
    <w:rsid w:val="00E37DB3"/>
    <w:rsid w:val="00E40D93"/>
    <w:rsid w:val="00E421F9"/>
    <w:rsid w:val="00E47BB7"/>
    <w:rsid w:val="00E51F64"/>
    <w:rsid w:val="00E52E77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928"/>
    <w:rsid w:val="00E85B80"/>
    <w:rsid w:val="00E92917"/>
    <w:rsid w:val="00E961A2"/>
    <w:rsid w:val="00EA097C"/>
    <w:rsid w:val="00EA2E48"/>
    <w:rsid w:val="00EA7627"/>
    <w:rsid w:val="00EB0C1D"/>
    <w:rsid w:val="00EB1CE4"/>
    <w:rsid w:val="00EB51CB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45C3"/>
    <w:rsid w:val="00ED59E2"/>
    <w:rsid w:val="00EE4C69"/>
    <w:rsid w:val="00EE7F46"/>
    <w:rsid w:val="00EF2668"/>
    <w:rsid w:val="00EF2D5E"/>
    <w:rsid w:val="00EF38DA"/>
    <w:rsid w:val="00EF4F24"/>
    <w:rsid w:val="00EF5316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37A0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73D71"/>
    <w:rsid w:val="00F81303"/>
    <w:rsid w:val="00F816AF"/>
    <w:rsid w:val="00F82229"/>
    <w:rsid w:val="00F826F8"/>
    <w:rsid w:val="00F91F1D"/>
    <w:rsid w:val="00F92794"/>
    <w:rsid w:val="00F92A74"/>
    <w:rsid w:val="00F97A1C"/>
    <w:rsid w:val="00FA07DB"/>
    <w:rsid w:val="00FA26B8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C251B"/>
    <w:rsid w:val="00FC55BC"/>
    <w:rsid w:val="00FD03F1"/>
    <w:rsid w:val="00FD3C54"/>
    <w:rsid w:val="00FD6F57"/>
    <w:rsid w:val="00FE0043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David Vedral</cp:lastModifiedBy>
  <cp:revision>2</cp:revision>
  <cp:lastPrinted>2024-09-26T07:48:00Z</cp:lastPrinted>
  <dcterms:created xsi:type="dcterms:W3CDTF">2025-12-17T20:11:00Z</dcterms:created>
  <dcterms:modified xsi:type="dcterms:W3CDTF">2025-12-17T20:11:00Z</dcterms:modified>
</cp:coreProperties>
</file>